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0555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52169A0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盐类的水解</w:t>
      </w:r>
    </w:p>
    <w:p w14:paraId="4820244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盐类水解的影响因素及应用</w:t>
      </w:r>
    </w:p>
    <w:p w14:paraId="141CD64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154CF1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一、盐类水解的影响因素</w:t>
      </w:r>
    </w:p>
    <w:p w14:paraId="1D9862E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1.内因：形成盐的酸或碱越弱,其盐就越易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水解</w:t>
      </w:r>
      <w:r>
        <w:rPr>
          <w:rFonts w:ascii="Times New Roman" w:hAnsi="Times New Roman" w:eastAsia="宋体" w:cs="Times New Roman"/>
          <w:szCs w:val="21"/>
        </w:rPr>
        <w:t>。如水解程度:Na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,Na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7A179D7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2.外因</w:t>
      </w:r>
    </w:p>
    <w:tbl>
      <w:tblPr>
        <w:tblStyle w:val="15"/>
        <w:tblW w:w="446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15"/>
        <w:gridCol w:w="1839"/>
        <w:gridCol w:w="1272"/>
        <w:gridCol w:w="1829"/>
      </w:tblGrid>
      <w:tr w14:paraId="0C2E043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pct"/>
            <w:gridSpan w:val="2"/>
            <w:tcMar>
              <w:left w:w="0" w:type="dxa"/>
              <w:right w:w="0" w:type="dxa"/>
            </w:tcMar>
            <w:vAlign w:val="center"/>
          </w:tcPr>
          <w:p w14:paraId="7701FFF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因素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22C5265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水解平衡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005D4E8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水解程度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1699250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水解产生离子的浓度</w:t>
            </w:r>
          </w:p>
        </w:tc>
      </w:tr>
      <w:tr w14:paraId="70B5B6B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tcMar>
              <w:left w:w="0" w:type="dxa"/>
              <w:right w:w="0" w:type="dxa"/>
            </w:tcMar>
            <w:vAlign w:val="center"/>
          </w:tcPr>
          <w:p w14:paraId="5C647A3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15B08F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升高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317990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1F960AF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5A2FA40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  <w:tr w14:paraId="3A927BB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062FF1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78475C3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64A8E79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3EC98EC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557668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  <w:tr w14:paraId="683FD29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20A0F732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5A37F93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减小(稀释)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30610B8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1603EB4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2F659C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</w:tr>
      <w:tr w14:paraId="107EDA8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737E611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</w:t>
            </w:r>
          </w:p>
          <w:p w14:paraId="52607E3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酸碱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5AD6AE0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78DEA57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弱碱阳离子水解程度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</w:tr>
      <w:tr w14:paraId="7ABE7F2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6D91BF69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0B69079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5755342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弱酸阴离子水解程度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减小</w:t>
            </w:r>
          </w:p>
        </w:tc>
      </w:tr>
      <w:tr w14:paraId="1D12306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7920E3D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外加其</w:t>
            </w:r>
          </w:p>
          <w:p w14:paraId="7DD1A5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他盐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6ED50B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水解形式相同的盐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7E3046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相互抑制(如NH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Cl中加FeCl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</w:tr>
      <w:tr w14:paraId="0B6DFE3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5DD8D0BD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61CCC8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水解形式相反的盐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082B97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相互促进[如Al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中加NaHCO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]</w:t>
            </w:r>
          </w:p>
        </w:tc>
      </w:tr>
    </w:tbl>
    <w:p w14:paraId="15BE19F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二、盐类水解的应用</w:t>
      </w:r>
    </w:p>
    <w:p w14:paraId="38F5C822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1．某些物质的水溶液的配制</w:t>
      </w:r>
    </w:p>
    <w:p w14:paraId="480B7FD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配制FeCl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的水溶液，FeCl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溶于水后发生如下水解反应：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Fe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O</w:t>
      </w:r>
      <m:oMath>
        <m:r>
          <m:rPr>
            <m:sty m:val="p"/>
          </m:rPr>
          <w:rPr>
            <w:rFonts w:ascii="Cambria Math" w:hAnsi="Cambria Math" w:eastAsia="宋体" w:cs="Times New Roman"/>
            <w:color w:val="91ACE0"/>
            <w:szCs w:val="24"/>
            <w:u w:val="single"/>
          </w:rPr>
          <m:t>⇌</m:t>
        </m:r>
      </m:oMath>
      <w:r>
        <w:rPr>
          <w:rFonts w:ascii="Times New Roman" w:hAnsi="Times New Roman" w:eastAsia="宋体" w:cs="Times New Roman"/>
          <w:color w:val="91ACE0"/>
          <w:szCs w:val="24"/>
          <w:u w:val="single"/>
        </w:rPr>
        <w:t>Fe(OH)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，因Fe(OH)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的生成而使溶液变浑浊，通常先将FeCl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溶于浓盐酸中，可抑制Fe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的水解，使溶液保持澄清，再加水稀释至所需浓度。</w:t>
      </w:r>
    </w:p>
    <w:p w14:paraId="7C3348FE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若配制强碱弱酸盐的水溶液，应加入少量强碱，抑制弱酸根离子的水解。如配制硫化钠的水溶液时，应先滴入几滴氢氧化钠溶液，再加水稀释至所需浓度。</w:t>
      </w:r>
    </w:p>
    <w:p w14:paraId="568430D5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2．某些化肥的施用</w:t>
      </w:r>
    </w:p>
    <w:p w14:paraId="28523F4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草木灰不能与铵态氮肥混用，因草木灰的主要成分为K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，溶于水时CO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，生成的OH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与NH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发生反应：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NH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＋OH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－</w:t>
      </w:r>
      <w:r>
        <w:rPr>
          <w:rFonts w:ascii="Times New Roman" w:hAnsi="Times New Roman" w:eastAsia="宋体" w:cs="Times New Roman"/>
          <w:color w:val="91ACE0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=NH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↑＋H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O</w:t>
      </w:r>
      <w:r>
        <w:rPr>
          <w:rFonts w:ascii="Times New Roman" w:hAnsi="Times New Roman" w:eastAsia="宋体" w:cs="Times New Roman"/>
          <w:szCs w:val="24"/>
        </w:rPr>
        <w:t>，使氮肥肥效降低。</w:t>
      </w:r>
    </w:p>
    <w:p w14:paraId="7651A5A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3．利用盐的水解去除杂质</w:t>
      </w:r>
    </w:p>
    <w:p w14:paraId="354E1B3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如两种盐的水解程度不一样，可利用水解反应将一种盐转化为氢氧化物沉淀而除去。</w:t>
      </w:r>
    </w:p>
    <w:p w14:paraId="107600F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例如：MgCl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溶液中混有少量FeCl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杂质，因Fe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水解程度比Mg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水解程度大，可加入MgO或Mg(OH)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、MgCO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等，使Fe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的水解平衡正向移动，生成Fe(OH)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沉淀而除去Fe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1A0EE4BC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4．明矾等物质净水的原理</w:t>
      </w:r>
    </w:p>
    <w:p w14:paraId="4869C934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明矾在水中发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4"/>
        </w:rPr>
        <w:t>生电离：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KAl(SO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4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=K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＋Al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＋2SO</w:t>
      </w:r>
      <w:r>
        <w:rPr>
          <w:rFonts w:ascii="Times New Roman" w:hAnsi="Times New Roman" w:eastAsia="宋体" w:cs="Times New Roman"/>
          <w:color w:val="91ACE0"/>
          <w:szCs w:val="24"/>
          <w:u w:val="single"/>
          <w:eastAsianLayout w:id="5" w:combine="1"/>
        </w:rPr>
        <w:t>2- 4</w:t>
      </w:r>
      <w:r>
        <w:rPr>
          <w:rFonts w:ascii="Times New Roman" w:hAnsi="Times New Roman" w:eastAsia="宋体" w:cs="Times New Roman"/>
          <w:szCs w:val="24"/>
        </w:rPr>
        <w:t>，其中Al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发生水解：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Al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O</w:t>
      </w:r>
      <w:r>
        <w:rPr>
          <w:rFonts w:ascii="Cambria Math" w:hAnsi="Cambria Math" w:eastAsia="宋体" w:cs="Cambria Math"/>
          <w:b/>
          <w:bCs/>
          <w:color w:val="91ACE0"/>
          <w:szCs w:val="21"/>
          <w:u w:val="single"/>
        </w:rPr>
        <w:t>⇌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Al(OH)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，生成的Al(OH)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胶体有较强吸附性，可吸附杂质下沉，以达到净水的目的。FeCl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也能净水，原理与明矾相同。</w:t>
      </w:r>
    </w:p>
    <w:p w14:paraId="1D589F9E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5．泡沫灭火器灭火的原理</w:t>
      </w:r>
    </w:p>
    <w:p w14:paraId="6BF02E10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泡沫灭火器内装饱和的Al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(SO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溶液和NaHCO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溶液，它们分装在不同的容器中。当两溶液混合后，发生相互促进的水解反应：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Al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＋3HCO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CE0"/>
          <w:spacing w:val="-16"/>
          <w:szCs w:val="24"/>
          <w:u w:val="single"/>
        </w:rPr>
        <w:t>==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=Al(OH)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↓＋3CO</w:t>
      </w:r>
      <w:r>
        <w:rPr>
          <w:rFonts w:ascii="Times New Roman" w:hAnsi="Times New Roman" w:eastAsia="宋体" w:cs="Times New Roman"/>
          <w:color w:val="91ACE0"/>
          <w:szCs w:val="24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4"/>
          <w:u w:val="single"/>
        </w:rPr>
        <w:t>↑</w:t>
      </w:r>
      <w:r>
        <w:rPr>
          <w:rFonts w:ascii="Times New Roman" w:hAnsi="Times New Roman" w:eastAsia="宋体" w:cs="Times New Roman"/>
          <w:szCs w:val="24"/>
        </w:rPr>
        <w:t>。灭火器内压强增大，CO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O、Al(OH)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一起喷出覆盖在着火物质上使火焰熄灭。</w:t>
      </w:r>
    </w:p>
    <w:p w14:paraId="78240875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6．作除锈剂</w:t>
      </w:r>
    </w:p>
    <w:p w14:paraId="19655908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NH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Cl、ZnCl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溶液因NH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、Zn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水解而显酸性，金属表面的氧化膜可与H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反应，因此均可作焊接时的除锈剂。</w:t>
      </w:r>
    </w:p>
    <w:p w14:paraId="60154A5E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7．判断离子能否大量共存</w:t>
      </w:r>
    </w:p>
    <w:p w14:paraId="2BD2D669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相互促进程度很大、水解很彻底的离子不能大量共存，如Al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↓＋3CO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↑，这类离子组合常见的有</w:t>
      </w:r>
    </w:p>
    <w:p w14:paraId="527840F3">
      <w:pPr>
        <w:snapToGrid w:val="0"/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114300" distR="114300">
            <wp:extent cx="3353435" cy="1106170"/>
            <wp:effectExtent l="0" t="0" r="18415" b="17780"/>
            <wp:docPr id="3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09D1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  <w:lang w:val="pt-BR"/>
        </w:rPr>
      </w:pPr>
      <w:r>
        <w:rPr>
          <w:rFonts w:ascii="Times New Roman" w:hAnsi="Times New Roman" w:eastAsia="宋体" w:cs="Times New Roman"/>
          <w:szCs w:val="24"/>
        </w:rPr>
        <w:t>这类相互促进水解且几乎进行完全的水解方程式的书写要用“</w:t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=”且标“↑”“↓”。例如</w:t>
      </w:r>
      <w:r>
        <w:rPr>
          <w:rFonts w:ascii="Times New Roman" w:hAnsi="Times New Roman" w:eastAsia="宋体" w:cs="Times New Roman"/>
          <w:szCs w:val="24"/>
          <w:lang w:val="pt-BR"/>
        </w:rPr>
        <w:t>2Al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3＋</w:t>
      </w:r>
      <w:r>
        <w:rPr>
          <w:rFonts w:ascii="Times New Roman" w:hAnsi="Times New Roman" w:eastAsia="宋体" w:cs="Times New Roman"/>
          <w:szCs w:val="24"/>
          <w:lang w:val="pt-BR"/>
        </w:rPr>
        <w:t>＋3S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2－</w:t>
      </w:r>
      <w:r>
        <w:rPr>
          <w:rFonts w:ascii="Times New Roman" w:hAnsi="Times New Roman" w:eastAsia="宋体" w:cs="Times New Roman"/>
          <w:szCs w:val="24"/>
          <w:lang w:val="pt-BR"/>
        </w:rPr>
        <w:t>＋6H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O</w:t>
      </w:r>
      <w:r>
        <w:rPr>
          <w:rFonts w:ascii="Times New Roman" w:hAnsi="Times New Roman" w:eastAsia="宋体" w:cs="Times New Roman"/>
          <w:spacing w:val="-16"/>
          <w:szCs w:val="24"/>
          <w:lang w:val="pt-BR"/>
        </w:rPr>
        <w:t>==</w:t>
      </w:r>
      <w:r>
        <w:rPr>
          <w:rFonts w:ascii="Times New Roman" w:hAnsi="Times New Roman" w:eastAsia="宋体" w:cs="Times New Roman"/>
          <w:szCs w:val="24"/>
          <w:lang w:val="pt-BR"/>
        </w:rPr>
        <w:t>=2Al(OH)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3</w:t>
      </w:r>
      <w:r>
        <w:rPr>
          <w:rFonts w:ascii="Times New Roman" w:hAnsi="Times New Roman" w:eastAsia="宋体" w:cs="Times New Roman"/>
          <w:szCs w:val="24"/>
          <w:lang w:val="pt-BR"/>
        </w:rPr>
        <w:t>↓＋3H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S↑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1776798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三、溶液中离子浓度大小的比较</w:t>
      </w:r>
    </w:p>
    <w:p w14:paraId="37202C0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1.离子浓度大小比较中的“三个守恒”规律</w:t>
      </w:r>
    </w:p>
    <w:p w14:paraId="684593B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(1)元素质量守恒</w:t>
      </w:r>
    </w:p>
    <w:p w14:paraId="5040631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在电解质溶液中,由于某些离子发生水解或电离,离子的存在形式发生了变化。就该离子所含的某种元素来说,其质量在变化前后是守恒的,即元素质量守恒。</w:t>
      </w:r>
    </w:p>
    <w:p w14:paraId="5125549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(2)电荷守恒</w:t>
      </w:r>
    </w:p>
    <w:p w14:paraId="202C429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指电解质溶液中,阳离子所带电荷总数与阴离子所带电荷总数相等,即溶液呈电中性。</w:t>
      </w:r>
    </w:p>
    <w:p w14:paraId="5D04354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(3)质子守恒</w:t>
      </w:r>
    </w:p>
    <w:p w14:paraId="057C15F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指得到的质子(H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)数等于失去的质子(H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0463A1A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7D3CBC2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(1)外界条件对盐水解程度的大小起决定作用  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1E0C4C5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(2)影响盐类水解的因素有温度、浓度、压强等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58D9636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(3)能水解的盐的浓度越低，水解程度越大，溶液的酸碱性越强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6C7FA7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(4)盐溶液显酸碱性，一定是由水解引起的    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60E0144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(5)水解平衡右移，盐的离子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的水解程度一定增大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0F769CF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都能促进水的电离               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547194C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溶液加水稀释，促进水的电离，溶液的碱性增强               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464EA89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7C197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46780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68E2D4A5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719E6"/>
    <w:rsid w:val="0006608B"/>
    <w:rsid w:val="00155F19"/>
    <w:rsid w:val="003719E6"/>
    <w:rsid w:val="005217BE"/>
    <w:rsid w:val="007E24E9"/>
    <w:rsid w:val="008276FD"/>
    <w:rsid w:val="00A65F3E"/>
    <w:rsid w:val="00B85EF7"/>
    <w:rsid w:val="00C32BAF"/>
    <w:rsid w:val="00FA13BF"/>
    <w:rsid w:val="00FB31B5"/>
    <w:rsid w:val="16DF2696"/>
    <w:rsid w:val="405719F3"/>
    <w:rsid w:val="4247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1263</Words>
  <Characters>1614</Characters>
  <Lines>38</Lines>
  <Paragraphs>37</Paragraphs>
  <TotalTime>0</TotalTime>
  <ScaleCrop>false</ScaleCrop>
  <LinksUpToDate>false</LinksUpToDate>
  <CharactersWithSpaces>1816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2025-04-02T02:40:00Z</dcterms:created>
  <dc:creator>1224348813@qq.com</dc:creator>
  <cp:lastModifiedBy>刘岩</cp:lastModifiedBy>
  <dcterms:modified xsi:type="dcterms:W3CDTF">2026-03-20T02:41:17Z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9274BA179BA8498B90E069458BD8AC7F_12</vt:lpwstr>
  </property>
</Properties>
</file>